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425" w:rsidRDefault="000A3425" w:rsidP="000A3425">
      <w:pPr>
        <w:tabs>
          <w:tab w:val="left" w:pos="426"/>
        </w:tabs>
        <w:jc w:val="center"/>
        <w:rPr>
          <w:b/>
          <w:bCs/>
          <w:color w:val="000000"/>
          <w:sz w:val="22"/>
          <w:szCs w:val="22"/>
        </w:rPr>
      </w:pPr>
    </w:p>
    <w:p w:rsidR="000A3425" w:rsidRPr="00F76980" w:rsidRDefault="000A3425" w:rsidP="000A3425">
      <w:pPr>
        <w:tabs>
          <w:tab w:val="left" w:pos="426"/>
        </w:tabs>
        <w:jc w:val="center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Hernádszentandrás</w:t>
      </w:r>
      <w:r w:rsidRPr="009A7012">
        <w:rPr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Község</w:t>
      </w:r>
      <w:r w:rsidRPr="00F76980">
        <w:rPr>
          <w:b/>
          <w:bCs/>
          <w:color w:val="000000"/>
          <w:sz w:val="22"/>
          <w:szCs w:val="22"/>
        </w:rPr>
        <w:t xml:space="preserve"> Önk</w:t>
      </w:r>
      <w:r>
        <w:rPr>
          <w:b/>
          <w:bCs/>
          <w:color w:val="000000"/>
          <w:sz w:val="22"/>
          <w:szCs w:val="22"/>
        </w:rPr>
        <w:t>ormányzat</w:t>
      </w:r>
      <w:r w:rsidRPr="00F76980">
        <w:rPr>
          <w:b/>
          <w:bCs/>
          <w:color w:val="000000"/>
          <w:sz w:val="22"/>
          <w:szCs w:val="22"/>
        </w:rPr>
        <w:t xml:space="preserve"> Képviselő-testületének </w:t>
      </w:r>
    </w:p>
    <w:p w:rsidR="000A3425" w:rsidRPr="00F76980" w:rsidRDefault="005964C6" w:rsidP="000A3425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6</w:t>
      </w:r>
      <w:r w:rsidR="000A3425" w:rsidRPr="00F76980">
        <w:rPr>
          <w:b/>
          <w:bCs/>
          <w:color w:val="000000"/>
          <w:sz w:val="22"/>
          <w:szCs w:val="22"/>
        </w:rPr>
        <w:t>/201</w:t>
      </w:r>
      <w:r w:rsidR="000A3425">
        <w:rPr>
          <w:b/>
          <w:bCs/>
          <w:color w:val="000000"/>
          <w:sz w:val="22"/>
          <w:szCs w:val="22"/>
        </w:rPr>
        <w:t>7</w:t>
      </w:r>
      <w:r w:rsidR="000A3425" w:rsidRPr="00F76980">
        <w:rPr>
          <w:b/>
          <w:bCs/>
          <w:color w:val="000000"/>
          <w:sz w:val="22"/>
          <w:szCs w:val="22"/>
        </w:rPr>
        <w:t>. (</w:t>
      </w:r>
      <w:r w:rsidR="000A3425">
        <w:rPr>
          <w:b/>
          <w:bCs/>
          <w:color w:val="000000"/>
          <w:sz w:val="22"/>
          <w:szCs w:val="22"/>
        </w:rPr>
        <w:t>VII. 07.</w:t>
      </w:r>
      <w:r w:rsidR="000A3425" w:rsidRPr="00F76980">
        <w:rPr>
          <w:b/>
          <w:bCs/>
          <w:color w:val="000000"/>
          <w:sz w:val="22"/>
          <w:szCs w:val="22"/>
        </w:rPr>
        <w:t xml:space="preserve">) önkormányzati rendelete </w:t>
      </w:r>
    </w:p>
    <w:p w:rsidR="000A3425" w:rsidRDefault="000A3425" w:rsidP="000A3425">
      <w:pPr>
        <w:jc w:val="center"/>
        <w:rPr>
          <w:b/>
        </w:rPr>
      </w:pPr>
      <w:r w:rsidRPr="00DB064E">
        <w:rPr>
          <w:b/>
        </w:rPr>
        <w:t xml:space="preserve">a </w:t>
      </w:r>
      <w:r w:rsidRPr="00F94611">
        <w:rPr>
          <w:b/>
        </w:rPr>
        <w:t xml:space="preserve">településfejlesztési, településrendezési és településképi feladataival összefüggő </w:t>
      </w:r>
    </w:p>
    <w:p w:rsidR="000A3425" w:rsidRPr="00F94611" w:rsidRDefault="000A3425" w:rsidP="000A3425">
      <w:pPr>
        <w:jc w:val="center"/>
        <w:rPr>
          <w:b/>
        </w:rPr>
      </w:pPr>
      <w:r w:rsidRPr="00F94611">
        <w:rPr>
          <w:b/>
        </w:rPr>
        <w:t xml:space="preserve">partnerségi egyeztetések szabályairól </w:t>
      </w:r>
    </w:p>
    <w:p w:rsidR="000A3425" w:rsidRDefault="000A3425" w:rsidP="000A3425">
      <w:pPr>
        <w:pStyle w:val="Cm"/>
        <w:rPr>
          <w:sz w:val="24"/>
          <w:szCs w:val="24"/>
        </w:rPr>
      </w:pPr>
    </w:p>
    <w:p w:rsidR="000A3425" w:rsidRDefault="000A3425" w:rsidP="000A3425">
      <w:pPr>
        <w:pStyle w:val="Cm"/>
        <w:spacing w:line="120" w:lineRule="auto"/>
        <w:rPr>
          <w:sz w:val="24"/>
          <w:szCs w:val="24"/>
        </w:rPr>
      </w:pPr>
    </w:p>
    <w:p w:rsidR="000A3425" w:rsidRPr="00DB064E" w:rsidRDefault="000A3425" w:rsidP="000A3425">
      <w:pPr>
        <w:autoSpaceDE w:val="0"/>
        <w:autoSpaceDN w:val="0"/>
        <w:adjustRightInd w:val="0"/>
        <w:jc w:val="both"/>
      </w:pPr>
      <w:r>
        <w:rPr>
          <w:b/>
        </w:rPr>
        <w:t>Hernádszentandrás</w:t>
      </w:r>
      <w:r>
        <w:t xml:space="preserve"> Község</w:t>
      </w:r>
      <w:r w:rsidRPr="00DB064E">
        <w:t xml:space="preserve"> Önkormányzatának Képviselő-testülete az Alaptörvény 32. cikk (2) bekezdésében meghatározott eredeti jogalkotói hatáskörében kapott felhatalmazás alapján, a Magyarország helyi önkormányzatairól szóló 2011. évi CLXXXIX. törvény 13.§ (1) bekezdés 1. pontjában és az épített környezet alakításáról és védelméről szóló 1997. évi LXXVIII. törvény 6</w:t>
      </w:r>
      <w:r>
        <w:t>. § (1) bekezdésében, valamint a településfejlesztési koncepcióról, az integrált településfejlesztési stratégiáról és a településrendezési eszközökről, valamint egyes területrendezési sajátos jogintézményekről szóló 314/2012. (XI. 8.) Korm. rendelet 29. §-ban (a továbbiakban: R.) meghatározott feladatkörében eljárva Hernádszentandrás község</w:t>
      </w:r>
      <w:r w:rsidRPr="00DB064E">
        <w:rPr>
          <w:b/>
        </w:rPr>
        <w:t xml:space="preserve"> </w:t>
      </w:r>
      <w:r w:rsidRPr="00DB064E">
        <w:t>településfejlesztési, településrendezési és településképi feladataival összefüggő partnerségi egyeztetések szabályairól a következőket rendeli el:</w:t>
      </w:r>
    </w:p>
    <w:p w:rsidR="000A3425" w:rsidRDefault="000A3425" w:rsidP="000A3425">
      <w:pPr>
        <w:spacing w:line="120" w:lineRule="auto"/>
        <w:jc w:val="both"/>
        <w:rPr>
          <w:b/>
        </w:rPr>
      </w:pPr>
    </w:p>
    <w:p w:rsidR="000A3425" w:rsidRDefault="000A3425" w:rsidP="000A3425">
      <w:pPr>
        <w:autoSpaceDE w:val="0"/>
        <w:autoSpaceDN w:val="0"/>
        <w:adjustRightInd w:val="0"/>
        <w:spacing w:after="60"/>
        <w:jc w:val="center"/>
        <w:rPr>
          <w:b/>
        </w:rPr>
      </w:pPr>
      <w:r w:rsidRPr="00415F17">
        <w:rPr>
          <w:b/>
        </w:rPr>
        <w:t>1.</w:t>
      </w:r>
      <w:r>
        <w:rPr>
          <w:b/>
        </w:rPr>
        <w:t xml:space="preserve"> </w:t>
      </w:r>
      <w:r w:rsidRPr="00DB064E">
        <w:rPr>
          <w:b/>
        </w:rPr>
        <w:t>A rendelet hatálya</w:t>
      </w:r>
    </w:p>
    <w:p w:rsidR="000A3425" w:rsidRPr="00415F17" w:rsidRDefault="000A3425" w:rsidP="000A3425">
      <w:pPr>
        <w:autoSpaceDE w:val="0"/>
        <w:autoSpaceDN w:val="0"/>
        <w:adjustRightInd w:val="0"/>
        <w:jc w:val="center"/>
        <w:rPr>
          <w:b/>
        </w:rPr>
      </w:pPr>
      <w:r w:rsidRPr="00415F17">
        <w:rPr>
          <w:b/>
        </w:rPr>
        <w:t>1. §</w:t>
      </w:r>
    </w:p>
    <w:p w:rsidR="000A3425" w:rsidRDefault="000A3425" w:rsidP="000A3425">
      <w:pPr>
        <w:autoSpaceDE w:val="0"/>
        <w:autoSpaceDN w:val="0"/>
        <w:adjustRightInd w:val="0"/>
        <w:spacing w:before="120"/>
        <w:jc w:val="both"/>
      </w:pPr>
      <w:r w:rsidRPr="00DB064E">
        <w:t xml:space="preserve">E rendelet hatálya </w:t>
      </w:r>
      <w:r>
        <w:t>Hernádszentandrás község</w:t>
      </w:r>
      <w:r w:rsidRPr="00DB064E">
        <w:t xml:space="preserve"> közigazgatási területére készülő településfejlesztési koncepció, integrált településfejlesztési stratégia, településrendezési eszközök, településképi arculati kézikönyv és településképi rendelet készítésének és módosításának partnerségi egyeztetésére terjed ki.</w:t>
      </w:r>
    </w:p>
    <w:p w:rsidR="000A3425" w:rsidRPr="00DB064E" w:rsidRDefault="000A3425" w:rsidP="000A3425">
      <w:pPr>
        <w:autoSpaceDE w:val="0"/>
        <w:autoSpaceDN w:val="0"/>
        <w:adjustRightInd w:val="0"/>
        <w:spacing w:line="120" w:lineRule="auto"/>
        <w:ind w:left="459" w:hanging="459"/>
        <w:jc w:val="both"/>
      </w:pPr>
    </w:p>
    <w:p w:rsidR="000A3425" w:rsidRDefault="000A3425" w:rsidP="000A3425">
      <w:pPr>
        <w:autoSpaceDE w:val="0"/>
        <w:autoSpaceDN w:val="0"/>
        <w:adjustRightInd w:val="0"/>
        <w:spacing w:after="60"/>
        <w:jc w:val="center"/>
        <w:rPr>
          <w:b/>
        </w:rPr>
      </w:pPr>
      <w:r w:rsidRPr="00DB064E">
        <w:rPr>
          <w:b/>
        </w:rPr>
        <w:t>2. Az egyeztetésben résztvevők</w:t>
      </w:r>
      <w:r>
        <w:rPr>
          <w:b/>
        </w:rPr>
        <w:t>/partnerek</w:t>
      </w:r>
      <w:r w:rsidRPr="00DB064E">
        <w:rPr>
          <w:b/>
        </w:rPr>
        <w:t xml:space="preserve"> köre</w:t>
      </w:r>
    </w:p>
    <w:p w:rsidR="000A3425" w:rsidRPr="00415F17" w:rsidRDefault="000A3425" w:rsidP="000A3425">
      <w:pPr>
        <w:autoSpaceDE w:val="0"/>
        <w:autoSpaceDN w:val="0"/>
        <w:adjustRightInd w:val="0"/>
        <w:jc w:val="center"/>
        <w:rPr>
          <w:b/>
        </w:rPr>
      </w:pPr>
      <w:r w:rsidRPr="00415F17">
        <w:rPr>
          <w:b/>
        </w:rPr>
        <w:t>2. §</w:t>
      </w:r>
    </w:p>
    <w:p w:rsidR="000A3425" w:rsidRDefault="000A3425" w:rsidP="000A3425">
      <w:pPr>
        <w:autoSpaceDE w:val="0"/>
        <w:autoSpaceDN w:val="0"/>
        <w:adjustRightInd w:val="0"/>
        <w:spacing w:before="120"/>
        <w:jc w:val="both"/>
      </w:pPr>
      <w:r>
        <w:t>Hernádszentandrás község</w:t>
      </w:r>
      <w:r w:rsidRPr="00DB064E">
        <w:t xml:space="preserve"> közigazgatási területére készülő fejlesztési dokumentumok, településrendezési eszközök és településképi dokumentumok készítése során a partnerségi egyeztetések résztvevői: </w:t>
      </w:r>
    </w:p>
    <w:p w:rsidR="000A3425" w:rsidRDefault="000A3425" w:rsidP="000A3425">
      <w:pPr>
        <w:autoSpaceDE w:val="0"/>
        <w:autoSpaceDN w:val="0"/>
        <w:adjustRightInd w:val="0"/>
        <w:spacing w:line="120" w:lineRule="auto"/>
        <w:ind w:left="425"/>
        <w:jc w:val="both"/>
        <w:rPr>
          <w:rFonts w:eastAsia="Calibri"/>
          <w:i/>
          <w:u w:val="single"/>
          <w:lang w:eastAsia="en-US"/>
        </w:rPr>
      </w:pPr>
    </w:p>
    <w:p w:rsidR="000A3425" w:rsidRDefault="000A3425" w:rsidP="000A3425">
      <w:pPr>
        <w:autoSpaceDE w:val="0"/>
        <w:autoSpaceDN w:val="0"/>
        <w:adjustRightInd w:val="0"/>
        <w:ind w:left="14"/>
        <w:jc w:val="both"/>
        <w:rPr>
          <w:rFonts w:eastAsia="Calibri"/>
          <w:lang w:eastAsia="en-US"/>
        </w:rPr>
      </w:pPr>
      <w:r w:rsidRPr="00D25468">
        <w:rPr>
          <w:rFonts w:eastAsia="Calibri"/>
          <w:i/>
          <w:u w:val="single"/>
          <w:lang w:eastAsia="en-US"/>
        </w:rPr>
        <w:t>állandó partnerek</w:t>
      </w:r>
      <w:r w:rsidRPr="00D25468">
        <w:rPr>
          <w:rFonts w:eastAsia="Calibri"/>
          <w:lang w:eastAsia="en-US"/>
        </w:rPr>
        <w:t xml:space="preserve">: </w:t>
      </w:r>
    </w:p>
    <w:p w:rsidR="000A3425" w:rsidRDefault="000A3425" w:rsidP="000A3425">
      <w:pPr>
        <w:pStyle w:val="Cm"/>
        <w:numPr>
          <w:ilvl w:val="0"/>
          <w:numId w:val="1"/>
        </w:numPr>
        <w:tabs>
          <w:tab w:val="clear" w:pos="720"/>
        </w:tabs>
        <w:spacing w:before="60"/>
        <w:ind w:left="306" w:hanging="306"/>
        <w:jc w:val="both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Hernaádszentandrás</w:t>
      </w:r>
      <w:proofErr w:type="spellEnd"/>
      <w:r>
        <w:rPr>
          <w:b w:val="0"/>
          <w:sz w:val="24"/>
          <w:szCs w:val="24"/>
        </w:rPr>
        <w:t xml:space="preserve"> községben állandó bejelentett lakcímmel, vagy ingatlantulajdonnal rendelkező magánszemély</w:t>
      </w:r>
    </w:p>
    <w:p w:rsidR="000A3425" w:rsidRDefault="000A3425" w:rsidP="000A3425">
      <w:pPr>
        <w:pStyle w:val="Cm"/>
        <w:numPr>
          <w:ilvl w:val="0"/>
          <w:numId w:val="1"/>
        </w:numPr>
        <w:tabs>
          <w:tab w:val="clear" w:pos="720"/>
          <w:tab w:val="left" w:pos="284"/>
        </w:tabs>
        <w:ind w:left="14" w:hanging="1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valamennyi települési székhellyel, telephellyel rendelkező gazdálkodó szervezet</w:t>
      </w:r>
    </w:p>
    <w:p w:rsidR="000A3425" w:rsidRDefault="000A3425" w:rsidP="000A3425">
      <w:pPr>
        <w:pStyle w:val="Cm"/>
        <w:numPr>
          <w:ilvl w:val="0"/>
          <w:numId w:val="1"/>
        </w:numPr>
        <w:tabs>
          <w:tab w:val="clear" w:pos="720"/>
        </w:tabs>
        <w:ind w:left="284" w:hanging="28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Hernádszentandrás község területén működő civil szervezetek, egyházak, érdekképviseleti szervek</w:t>
      </w:r>
    </w:p>
    <w:p w:rsidR="000A3425" w:rsidRDefault="000A3425" w:rsidP="000A3425">
      <w:pPr>
        <w:autoSpaceDE w:val="0"/>
        <w:autoSpaceDN w:val="0"/>
        <w:adjustRightInd w:val="0"/>
        <w:spacing w:before="120"/>
        <w:ind w:left="14" w:hanging="14"/>
        <w:jc w:val="both"/>
        <w:rPr>
          <w:rFonts w:eastAsia="Calibri"/>
          <w:lang w:eastAsia="en-US"/>
        </w:rPr>
      </w:pPr>
      <w:r w:rsidRPr="00D25468">
        <w:rPr>
          <w:rFonts w:eastAsia="Calibri"/>
          <w:i/>
          <w:u w:val="single"/>
          <w:lang w:eastAsia="en-US"/>
        </w:rPr>
        <w:t>eseti partnerek</w:t>
      </w:r>
      <w:r w:rsidRPr="00D25468">
        <w:rPr>
          <w:rFonts w:eastAsia="Calibri"/>
          <w:lang w:eastAsia="en-US"/>
        </w:rPr>
        <w:t xml:space="preserve">: </w:t>
      </w:r>
      <w:r>
        <w:rPr>
          <w:rFonts w:eastAsia="Calibri"/>
          <w:lang w:eastAsia="en-US"/>
        </w:rPr>
        <w:t xml:space="preserve">érintettség esetén </w:t>
      </w:r>
    </w:p>
    <w:p w:rsidR="000A3425" w:rsidRPr="0021367D" w:rsidRDefault="000A3425" w:rsidP="000A3425">
      <w:pPr>
        <w:numPr>
          <w:ilvl w:val="0"/>
          <w:numId w:val="1"/>
        </w:numPr>
        <w:tabs>
          <w:tab w:val="clear" w:pos="720"/>
          <w:tab w:val="num" w:pos="322"/>
        </w:tabs>
        <w:autoSpaceDE w:val="0"/>
        <w:autoSpaceDN w:val="0"/>
        <w:adjustRightInd w:val="0"/>
        <w:spacing w:before="60"/>
        <w:ind w:left="11" w:hanging="11"/>
        <w:jc w:val="both"/>
      </w:pPr>
      <w:r w:rsidRPr="0021367D">
        <w:rPr>
          <w:rFonts w:eastAsia="Calibri"/>
          <w:lang w:eastAsia="en-US"/>
        </w:rPr>
        <w:t>a</w:t>
      </w:r>
      <w:r>
        <w:rPr>
          <w:rFonts w:eastAsia="Calibri"/>
          <w:lang w:eastAsia="en-US"/>
        </w:rPr>
        <w:t xml:space="preserve"> területi önkormányzat, </w:t>
      </w:r>
    </w:p>
    <w:p w:rsidR="000A3425" w:rsidRDefault="000A3425" w:rsidP="000A3425">
      <w:pPr>
        <w:numPr>
          <w:ilvl w:val="0"/>
          <w:numId w:val="1"/>
        </w:numPr>
        <w:tabs>
          <w:tab w:val="clear" w:pos="720"/>
          <w:tab w:val="num" w:pos="322"/>
        </w:tabs>
        <w:autoSpaceDE w:val="0"/>
        <w:autoSpaceDN w:val="0"/>
        <w:adjustRightInd w:val="0"/>
        <w:ind w:left="14" w:hanging="14"/>
        <w:jc w:val="both"/>
      </w:pPr>
      <w:r>
        <w:rPr>
          <w:rFonts w:eastAsia="Calibri"/>
          <w:lang w:eastAsia="en-US"/>
        </w:rPr>
        <w:t xml:space="preserve">a szomszédos települési önkormányzatok, </w:t>
      </w:r>
    </w:p>
    <w:p w:rsidR="000A3425" w:rsidRDefault="000A3425" w:rsidP="000A3425">
      <w:pPr>
        <w:pStyle w:val="Cm"/>
        <w:spacing w:line="120" w:lineRule="auto"/>
        <w:jc w:val="both"/>
        <w:rPr>
          <w:b w:val="0"/>
          <w:sz w:val="24"/>
          <w:szCs w:val="24"/>
        </w:rPr>
      </w:pPr>
    </w:p>
    <w:p w:rsidR="000A3425" w:rsidRDefault="000A3425" w:rsidP="000A3425">
      <w:pPr>
        <w:autoSpaceDE w:val="0"/>
        <w:autoSpaceDN w:val="0"/>
        <w:adjustRightInd w:val="0"/>
        <w:spacing w:after="60"/>
        <w:jc w:val="center"/>
        <w:rPr>
          <w:b/>
        </w:rPr>
      </w:pPr>
      <w:r w:rsidRPr="00DB064E">
        <w:rPr>
          <w:b/>
        </w:rPr>
        <w:t>3. A tájékoztatás módja és eszközei</w:t>
      </w:r>
    </w:p>
    <w:p w:rsidR="000A3425" w:rsidRDefault="000A3425" w:rsidP="000A3425">
      <w:pPr>
        <w:autoSpaceDE w:val="0"/>
        <w:autoSpaceDN w:val="0"/>
        <w:adjustRightInd w:val="0"/>
        <w:jc w:val="center"/>
        <w:rPr>
          <w:b/>
        </w:rPr>
      </w:pPr>
      <w:r w:rsidRPr="000E313D">
        <w:rPr>
          <w:b/>
        </w:rPr>
        <w:t>3. §</w:t>
      </w:r>
    </w:p>
    <w:p w:rsidR="000A3425" w:rsidRPr="00DB064E" w:rsidRDefault="000A3425" w:rsidP="000A3425">
      <w:pPr>
        <w:autoSpaceDE w:val="0"/>
        <w:autoSpaceDN w:val="0"/>
        <w:adjustRightInd w:val="0"/>
        <w:spacing w:line="120" w:lineRule="auto"/>
        <w:jc w:val="center"/>
        <w:rPr>
          <w:b/>
        </w:rPr>
      </w:pPr>
    </w:p>
    <w:p w:rsidR="000A3425" w:rsidRDefault="000A3425" w:rsidP="000A3425">
      <w:pPr>
        <w:pStyle w:val="Cm"/>
        <w:tabs>
          <w:tab w:val="left" w:pos="567"/>
        </w:tabs>
        <w:ind w:left="490" w:hanging="490"/>
        <w:jc w:val="both"/>
        <w:rPr>
          <w:b w:val="0"/>
          <w:sz w:val="24"/>
          <w:szCs w:val="24"/>
        </w:rPr>
      </w:pPr>
      <w:r w:rsidRPr="000E313D">
        <w:rPr>
          <w:b w:val="0"/>
          <w:sz w:val="24"/>
          <w:szCs w:val="24"/>
        </w:rPr>
        <w:t xml:space="preserve"> (1) A Polgármester a településfejlesztési, településrendezési és településképi dokumentum készítéséhez és módosításához az értelmezéshez szükséges részletezettségű és szükség esetén alátámasztó munkarészeket tartalmazó dokumentációt és tájékoztatást tesz közzé, az 1. mellékletben meg</w:t>
      </w:r>
      <w:r>
        <w:rPr>
          <w:b w:val="0"/>
          <w:sz w:val="24"/>
          <w:szCs w:val="24"/>
        </w:rPr>
        <w:t xml:space="preserve">határozott módon és határidővel, egyúttal a megjelenésről felhívást tesz közé </w:t>
      </w:r>
    </w:p>
    <w:p w:rsidR="000A3425" w:rsidRPr="00DB064E" w:rsidRDefault="000A3425" w:rsidP="000A3425">
      <w:pPr>
        <w:autoSpaceDE w:val="0"/>
        <w:spacing w:before="120"/>
        <w:ind w:left="490" w:right="-11" w:hanging="14"/>
        <w:jc w:val="both"/>
      </w:pPr>
      <w:r w:rsidRPr="00DB064E">
        <w:t xml:space="preserve">a) teljes körű közzététel esetén: </w:t>
      </w:r>
    </w:p>
    <w:p w:rsidR="000A3425" w:rsidRDefault="000A3425" w:rsidP="000A3425">
      <w:pPr>
        <w:pStyle w:val="Cm"/>
        <w:spacing w:line="60" w:lineRule="auto"/>
        <w:ind w:left="490" w:hanging="1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p w:rsidR="000A3425" w:rsidRDefault="000A3425" w:rsidP="000A3425">
      <w:pPr>
        <w:pStyle w:val="Cm"/>
        <w:ind w:left="770" w:hanging="29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    </w:t>
      </w:r>
      <w:proofErr w:type="spellStart"/>
      <w:r>
        <w:rPr>
          <w:b w:val="0"/>
          <w:sz w:val="24"/>
          <w:szCs w:val="24"/>
        </w:rPr>
        <w:t>aa</w:t>
      </w:r>
      <w:proofErr w:type="spellEnd"/>
      <w:r>
        <w:rPr>
          <w:b w:val="0"/>
          <w:sz w:val="24"/>
          <w:szCs w:val="24"/>
        </w:rPr>
        <w:t>) a községi honlap főoldalán,</w:t>
      </w:r>
    </w:p>
    <w:p w:rsidR="000A3425" w:rsidRDefault="000A3425" w:rsidP="000A3425">
      <w:pPr>
        <w:pStyle w:val="Cm"/>
        <w:ind w:left="72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ab) az Önkormányzat hivatal épületében lévő hirdetőtáblán.</w:t>
      </w:r>
    </w:p>
    <w:p w:rsidR="000A3425" w:rsidRDefault="000A3425" w:rsidP="000A3425">
      <w:pPr>
        <w:pStyle w:val="Cm"/>
        <w:ind w:left="728"/>
        <w:jc w:val="both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ac</w:t>
      </w:r>
      <w:proofErr w:type="spellEnd"/>
      <w:r>
        <w:rPr>
          <w:b w:val="0"/>
          <w:sz w:val="24"/>
          <w:szCs w:val="24"/>
        </w:rPr>
        <w:t xml:space="preserve">) </w:t>
      </w:r>
      <w:r w:rsidRPr="00477909">
        <w:rPr>
          <w:b w:val="0"/>
          <w:sz w:val="24"/>
          <w:szCs w:val="24"/>
        </w:rPr>
        <w:t>lakossági fórumon</w:t>
      </w:r>
      <w:r>
        <w:rPr>
          <w:b w:val="0"/>
          <w:sz w:val="24"/>
          <w:szCs w:val="24"/>
        </w:rPr>
        <w:t xml:space="preserve"> tájékoztatást ad</w:t>
      </w:r>
    </w:p>
    <w:p w:rsidR="000A3425" w:rsidRDefault="000A3425" w:rsidP="000A3425">
      <w:pPr>
        <w:autoSpaceDE w:val="0"/>
        <w:spacing w:before="120"/>
        <w:ind w:left="851" w:right="-11" w:hanging="361"/>
        <w:jc w:val="both"/>
      </w:pPr>
      <w:r w:rsidRPr="00DB064E">
        <w:t xml:space="preserve">b) részleges közzététel esetén: </w:t>
      </w:r>
    </w:p>
    <w:p w:rsidR="000A3425" w:rsidRPr="00DB064E" w:rsidRDefault="000A3425" w:rsidP="000A3425">
      <w:pPr>
        <w:autoSpaceDE w:val="0"/>
        <w:spacing w:before="60"/>
        <w:ind w:left="728" w:right="-11"/>
        <w:jc w:val="both"/>
      </w:pPr>
      <w:proofErr w:type="spellStart"/>
      <w:r>
        <w:t>ba</w:t>
      </w:r>
      <w:proofErr w:type="spellEnd"/>
      <w:r>
        <w:t>) Hernádszentandrás község</w:t>
      </w:r>
      <w:r w:rsidRPr="00DB064E">
        <w:t xml:space="preserve"> honlapján. </w:t>
      </w:r>
    </w:p>
    <w:p w:rsidR="000A3425" w:rsidRDefault="000A3425" w:rsidP="000A3425">
      <w:pPr>
        <w:pStyle w:val="Cm"/>
        <w:numPr>
          <w:ilvl w:val="0"/>
          <w:numId w:val="3"/>
        </w:numPr>
        <w:ind w:left="518" w:hanging="44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Az Önkormányzat a partnerek tájékoztatásának elősegítésére a „http://www.hernadszentandras.hu” honlapján (továbbiakban: községi honlap) külön tárhelyet biztosít a partnerségi egyeztetés során keletkező dokumentációk egységes megjeleníthetősége érdekében.</w:t>
      </w:r>
    </w:p>
    <w:p w:rsidR="000A3425" w:rsidRDefault="000A3425" w:rsidP="000A3425">
      <w:pPr>
        <w:pStyle w:val="Cm"/>
        <w:spacing w:line="120" w:lineRule="auto"/>
        <w:ind w:left="516"/>
        <w:jc w:val="both"/>
        <w:rPr>
          <w:b w:val="0"/>
          <w:sz w:val="24"/>
          <w:szCs w:val="24"/>
        </w:rPr>
      </w:pPr>
    </w:p>
    <w:p w:rsidR="000A3425" w:rsidRPr="00467AE5" w:rsidRDefault="000A3425" w:rsidP="000A3425">
      <w:pPr>
        <w:pStyle w:val="Cm"/>
        <w:ind w:left="518"/>
        <w:rPr>
          <w:b w:val="0"/>
          <w:sz w:val="24"/>
          <w:szCs w:val="24"/>
        </w:rPr>
      </w:pPr>
      <w:r w:rsidRPr="00467AE5">
        <w:rPr>
          <w:sz w:val="24"/>
          <w:szCs w:val="24"/>
        </w:rPr>
        <w:t xml:space="preserve">4. §  </w:t>
      </w:r>
    </w:p>
    <w:p w:rsidR="000A3425" w:rsidRPr="00DB064E" w:rsidRDefault="000A3425" w:rsidP="000A3425">
      <w:pPr>
        <w:autoSpaceDE w:val="0"/>
        <w:spacing w:before="120"/>
        <w:ind w:left="378" w:right="-11" w:hanging="364"/>
        <w:jc w:val="both"/>
      </w:pPr>
      <w:r>
        <w:t xml:space="preserve">(1) </w:t>
      </w:r>
      <w:r w:rsidRPr="00DB064E">
        <w:t xml:space="preserve">A partnerek a honlapról letölthető, illetve </w:t>
      </w:r>
      <w:r>
        <w:t xml:space="preserve">Ináncsi Közös Önkormányzati Hivatal Hernádszentandrási Kirendeltségén </w:t>
      </w:r>
      <w:r w:rsidRPr="00DB064E">
        <w:t xml:space="preserve">(továbbiakban: Hivatal) átvehető 2. melléklet szerinti partneri adatlap felhasználásával a tájékoztatóban meghatározott határidőn belül észrevételt, javaslatot tehetnek, véleményt nyilváníthatnak </w:t>
      </w:r>
    </w:p>
    <w:p w:rsidR="000A3425" w:rsidRPr="00DB064E" w:rsidRDefault="000A3425" w:rsidP="000A3425">
      <w:pPr>
        <w:autoSpaceDE w:val="0"/>
        <w:spacing w:before="60"/>
        <w:ind w:left="378" w:right="-11"/>
        <w:jc w:val="both"/>
      </w:pPr>
      <w:proofErr w:type="gramStart"/>
      <w:r w:rsidRPr="00DB064E">
        <w:t>a</w:t>
      </w:r>
      <w:proofErr w:type="gramEnd"/>
      <w:r w:rsidRPr="00DB064E">
        <w:t>) papír alapon a Hivatal címére (</w:t>
      </w:r>
      <w:r>
        <w:t>3852 Hernádszentandrás, Fő u. 41..</w:t>
      </w:r>
      <w:r w:rsidRPr="00DB064E">
        <w:t xml:space="preserve">) </w:t>
      </w:r>
    </w:p>
    <w:p w:rsidR="000A3425" w:rsidRDefault="000A3425" w:rsidP="000A3425">
      <w:pPr>
        <w:autoSpaceDE w:val="0"/>
        <w:ind w:left="378" w:right="-11"/>
        <w:jc w:val="both"/>
      </w:pPr>
      <w:r w:rsidRPr="00DB064E">
        <w:t xml:space="preserve">b) elektronikus levélben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hyperlink r:id="rId5" w:history="1">
        <w:r w:rsidRPr="00A616B5">
          <w:rPr>
            <w:rStyle w:val="Hiperhivatkozs"/>
            <w:rFonts w:ascii="Arial" w:hAnsi="Arial" w:cs="Arial"/>
            <w:sz w:val="20"/>
            <w:szCs w:val="20"/>
            <w:shd w:val="clear" w:color="auto" w:fill="FFFFFF"/>
          </w:rPr>
          <w:t>hernadszentandras@gmail.com</w:t>
        </w:r>
      </w:hyperlink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DB064E">
        <w:t>e-mail címre történő megküldéssel.</w:t>
      </w:r>
    </w:p>
    <w:p w:rsidR="000A3425" w:rsidRDefault="000A3425" w:rsidP="000A3425">
      <w:pPr>
        <w:autoSpaceDE w:val="0"/>
        <w:spacing w:line="120" w:lineRule="auto"/>
        <w:ind w:left="380" w:right="-11"/>
        <w:jc w:val="both"/>
      </w:pPr>
    </w:p>
    <w:p w:rsidR="000A3425" w:rsidRDefault="000A3425" w:rsidP="000A3425">
      <w:pPr>
        <w:autoSpaceDE w:val="0"/>
        <w:autoSpaceDN w:val="0"/>
        <w:adjustRightInd w:val="0"/>
        <w:ind w:left="392" w:hanging="392"/>
        <w:jc w:val="both"/>
        <w:rPr>
          <w:rFonts w:eastAsia="Calibri"/>
          <w:lang w:eastAsia="en-US"/>
        </w:rPr>
      </w:pPr>
      <w:r>
        <w:t xml:space="preserve">(2) </w:t>
      </w:r>
      <w:r>
        <w:rPr>
          <w:rFonts w:eastAsia="Calibri"/>
          <w:lang w:eastAsia="en-US"/>
        </w:rPr>
        <w:t>Az előzetes tájékoztatás során a</w:t>
      </w:r>
      <w:r w:rsidRPr="003C7ECB">
        <w:rPr>
          <w:rFonts w:eastAsia="Calibri"/>
          <w:color w:val="00B050"/>
          <w:lang w:eastAsia="en-US"/>
        </w:rPr>
        <w:t xml:space="preserve"> </w:t>
      </w:r>
      <w:r>
        <w:rPr>
          <w:rFonts w:eastAsia="Calibri"/>
          <w:lang w:eastAsia="en-US"/>
        </w:rPr>
        <w:t>közzétett hirdetmény tájékoztatást nyújt az eljárás tárgyáról, megindításáról, az előzetes tájékoztató</w:t>
      </w:r>
      <w:r w:rsidRPr="00D25468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elérhetőségéről, az eljárás módjáról és a véleményezés módjáról és annak határidejéről.</w:t>
      </w:r>
    </w:p>
    <w:p w:rsidR="000A3425" w:rsidRDefault="000A3425" w:rsidP="000A3425">
      <w:pPr>
        <w:autoSpaceDE w:val="0"/>
        <w:autoSpaceDN w:val="0"/>
        <w:adjustRightInd w:val="0"/>
        <w:spacing w:line="120" w:lineRule="auto"/>
        <w:ind w:left="391" w:hanging="391"/>
        <w:jc w:val="both"/>
        <w:rPr>
          <w:rFonts w:eastAsia="Calibri"/>
          <w:lang w:eastAsia="en-US"/>
        </w:rPr>
      </w:pPr>
    </w:p>
    <w:p w:rsidR="000A3425" w:rsidRPr="00CD6400" w:rsidRDefault="000A3425" w:rsidP="000A3425">
      <w:pPr>
        <w:autoSpaceDE w:val="0"/>
        <w:autoSpaceDN w:val="0"/>
        <w:adjustRightInd w:val="0"/>
        <w:ind w:left="392" w:hanging="392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(3) </w:t>
      </w:r>
      <w:r w:rsidRPr="00CD6400">
        <w:rPr>
          <w:rFonts w:eastAsia="Calibri"/>
          <w:lang w:eastAsia="en-US"/>
        </w:rPr>
        <w:t>A véleményezési eljárás során a közzétett hirdetmény tájékoztatást nyújt az eljárás tárgyáról, az elkészült tervezet elérhetőségéről, a véleményezési módjáról és annak határ idejéről;</w:t>
      </w:r>
    </w:p>
    <w:p w:rsidR="000A3425" w:rsidRDefault="000A3425" w:rsidP="000A3425">
      <w:pPr>
        <w:autoSpaceDE w:val="0"/>
        <w:autoSpaceDN w:val="0"/>
        <w:adjustRightInd w:val="0"/>
        <w:spacing w:line="120" w:lineRule="auto"/>
        <w:jc w:val="both"/>
        <w:rPr>
          <w:rFonts w:eastAsia="Calibri"/>
          <w:lang w:eastAsia="en-US"/>
        </w:rPr>
      </w:pPr>
    </w:p>
    <w:p w:rsidR="000A3425" w:rsidRDefault="000A3425" w:rsidP="000A3425">
      <w:pPr>
        <w:numPr>
          <w:ilvl w:val="0"/>
          <w:numId w:val="4"/>
        </w:numPr>
        <w:autoSpaceDE w:val="0"/>
        <w:autoSpaceDN w:val="0"/>
        <w:adjustRightInd w:val="0"/>
        <w:ind w:left="364" w:hanging="364"/>
        <w:jc w:val="both"/>
        <w:rPr>
          <w:rFonts w:eastAsia="Calibri"/>
          <w:lang w:eastAsia="en-US"/>
        </w:rPr>
      </w:pPr>
      <w:r w:rsidRPr="00CB775F">
        <w:rPr>
          <w:rFonts w:eastAsia="Calibri"/>
          <w:lang w:eastAsia="en-US"/>
        </w:rPr>
        <w:t xml:space="preserve">Lakossági fórum esetén, annak tárgyáról, helyéről és időpontjáról a lakossági fórum idejét megelőző 8 nappal korábban a helyben szokásos módon közzétett lakossági hirdetmény útján kell értesíteni a partnereket. A lakossági fórumról </w:t>
      </w:r>
      <w:r>
        <w:rPr>
          <w:rFonts w:eastAsia="Calibri"/>
          <w:lang w:eastAsia="en-US"/>
        </w:rPr>
        <w:t xml:space="preserve">jelenléti ív és </w:t>
      </w:r>
      <w:r w:rsidRPr="00CB775F">
        <w:rPr>
          <w:rFonts w:eastAsia="Calibri"/>
          <w:lang w:eastAsia="en-US"/>
        </w:rPr>
        <w:t>jegyzőkönyv készül</w:t>
      </w:r>
      <w:r>
        <w:rPr>
          <w:rFonts w:eastAsia="Calibri"/>
          <w:lang w:eastAsia="en-US"/>
        </w:rPr>
        <w:t>, mely írásban rögzíti a javaslatokat, észrevételeket</w:t>
      </w:r>
      <w:r w:rsidRPr="00CB775F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 xml:space="preserve"> A jegyzőkönyv tartalmazza a javaslattevő, észrevételező nevét és címét. </w:t>
      </w:r>
    </w:p>
    <w:p w:rsidR="000A3425" w:rsidRDefault="000A3425" w:rsidP="000A3425">
      <w:pPr>
        <w:autoSpaceDE w:val="0"/>
        <w:autoSpaceDN w:val="0"/>
        <w:adjustRightInd w:val="0"/>
        <w:spacing w:line="120" w:lineRule="auto"/>
        <w:jc w:val="both"/>
        <w:rPr>
          <w:rFonts w:eastAsia="Calibri"/>
          <w:lang w:eastAsia="en-US"/>
        </w:rPr>
      </w:pPr>
    </w:p>
    <w:p w:rsidR="000A3425" w:rsidRDefault="000A3425" w:rsidP="000A3425">
      <w:pPr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Amennyiben nincs lakossági fórum, a lakosság az észrevételeit, javaslatait a hirdetmény közzétételétől számított 8 </w:t>
      </w:r>
      <w:r w:rsidRPr="00542EFA">
        <w:rPr>
          <w:rFonts w:eastAsia="Calibri"/>
          <w:lang w:eastAsia="en-US"/>
        </w:rPr>
        <w:t>napon belül</w:t>
      </w:r>
      <w:r>
        <w:rPr>
          <w:rFonts w:eastAsia="Calibri"/>
          <w:lang w:eastAsia="en-US"/>
        </w:rPr>
        <w:t xml:space="preserve"> teheti meg az (1) bekezdés szerint megadott papíralapú és elektronikus levélben benyújtott szövegszerű, indoklással ellátott véleményben.</w:t>
      </w:r>
    </w:p>
    <w:p w:rsidR="000A3425" w:rsidRDefault="000A3425" w:rsidP="000A3425">
      <w:pPr>
        <w:autoSpaceDE w:val="0"/>
        <w:autoSpaceDN w:val="0"/>
        <w:adjustRightInd w:val="0"/>
        <w:spacing w:line="120" w:lineRule="auto"/>
        <w:ind w:left="391" w:hanging="391"/>
        <w:jc w:val="both"/>
        <w:rPr>
          <w:rFonts w:eastAsia="Calibri"/>
          <w:lang w:eastAsia="en-US"/>
        </w:rPr>
      </w:pPr>
    </w:p>
    <w:p w:rsidR="000A3425" w:rsidRDefault="000A3425" w:rsidP="000A3425">
      <w:pPr>
        <w:autoSpaceDE w:val="0"/>
        <w:autoSpaceDN w:val="0"/>
        <w:adjustRightInd w:val="0"/>
        <w:ind w:left="378" w:hanging="378"/>
        <w:jc w:val="both"/>
        <w:rPr>
          <w:rFonts w:eastAsia="Calibri"/>
          <w:lang w:eastAsia="en-US"/>
        </w:rPr>
      </w:pPr>
      <w:r w:rsidRPr="00FC56CC">
        <w:rPr>
          <w:rFonts w:eastAsia="Calibri"/>
          <w:lang w:eastAsia="en-US"/>
        </w:rPr>
        <w:t>(6</w:t>
      </w:r>
      <w:r>
        <w:rPr>
          <w:rFonts w:eastAsia="Calibri"/>
          <w:lang w:eastAsia="en-US"/>
        </w:rPr>
        <w:t xml:space="preserve">) Az eseti partnerek az egyeztetési eljárásba az (1) bekezdés szerint megadott papíralapú és elektronikus levélben benyújtott szövegszerű, indoklással ellátott, </w:t>
      </w:r>
      <w:r w:rsidRPr="00D25468">
        <w:rPr>
          <w:rFonts w:eastAsia="Calibri"/>
          <w:lang w:eastAsia="en-US"/>
        </w:rPr>
        <w:t xml:space="preserve">a megadott határidőn belül benyújtott </w:t>
      </w:r>
      <w:r>
        <w:rPr>
          <w:rFonts w:eastAsia="Calibri"/>
          <w:lang w:eastAsia="en-US"/>
        </w:rPr>
        <w:t>véleménnyel, észrevétellel, javaslattal élhetnek, melyen vé</w:t>
      </w:r>
      <w:r w:rsidRPr="00D25468">
        <w:rPr>
          <w:rFonts w:eastAsia="Calibri"/>
          <w:lang w:eastAsia="en-US"/>
        </w:rPr>
        <w:t xml:space="preserve">leményezési eljárás tárgyát, a szervezet nevét, </w:t>
      </w:r>
      <w:r>
        <w:rPr>
          <w:rFonts w:eastAsia="Calibri"/>
          <w:lang w:eastAsia="en-US"/>
        </w:rPr>
        <w:t>képviselőjét, postai címét, elérhetőségét meg kell jelölni.</w:t>
      </w:r>
    </w:p>
    <w:p w:rsidR="000A3425" w:rsidRPr="00DB064E" w:rsidRDefault="000A3425" w:rsidP="000A3425">
      <w:pPr>
        <w:autoSpaceDE w:val="0"/>
        <w:spacing w:line="120" w:lineRule="auto"/>
        <w:ind w:left="646" w:right="-11"/>
        <w:jc w:val="both"/>
      </w:pPr>
    </w:p>
    <w:p w:rsidR="000A3425" w:rsidRDefault="000A3425" w:rsidP="000A3425">
      <w:pPr>
        <w:autoSpaceDE w:val="0"/>
        <w:spacing w:after="60"/>
        <w:ind w:right="-11"/>
        <w:jc w:val="center"/>
        <w:rPr>
          <w:b/>
        </w:rPr>
      </w:pPr>
      <w:r w:rsidRPr="00DB064E">
        <w:rPr>
          <w:b/>
        </w:rPr>
        <w:t>4. A vélemények kezelése, dokumentálása, nyilvántartása</w:t>
      </w:r>
    </w:p>
    <w:p w:rsidR="000A3425" w:rsidRPr="00FC56CC" w:rsidRDefault="000A3425" w:rsidP="000A3425">
      <w:pPr>
        <w:autoSpaceDE w:val="0"/>
        <w:spacing w:after="120"/>
        <w:ind w:right="-11"/>
        <w:jc w:val="center"/>
        <w:rPr>
          <w:b/>
        </w:rPr>
      </w:pPr>
      <w:r w:rsidRPr="00FC56CC">
        <w:rPr>
          <w:b/>
        </w:rPr>
        <w:t>5. §</w:t>
      </w:r>
    </w:p>
    <w:p w:rsidR="000A3425" w:rsidRPr="00941BC5" w:rsidRDefault="000A3425" w:rsidP="000A3425">
      <w:pPr>
        <w:autoSpaceDE w:val="0"/>
        <w:autoSpaceDN w:val="0"/>
        <w:adjustRightInd w:val="0"/>
        <w:spacing w:before="80" w:after="80"/>
        <w:ind w:left="426" w:hanging="426"/>
        <w:jc w:val="both"/>
        <w:rPr>
          <w:bCs/>
          <w:color w:val="000000"/>
          <w:bdr w:val="none" w:sz="0" w:space="0" w:color="auto" w:frame="1"/>
        </w:rPr>
      </w:pPr>
      <w:r w:rsidRPr="00941BC5">
        <w:rPr>
          <w:bCs/>
          <w:color w:val="000000"/>
        </w:rPr>
        <w:t xml:space="preserve">(1) </w:t>
      </w:r>
      <w:r w:rsidRPr="00941BC5">
        <w:rPr>
          <w:bCs/>
          <w:color w:val="000000"/>
          <w:bdr w:val="none" w:sz="0" w:space="0" w:color="auto" w:frame="1"/>
        </w:rPr>
        <w:t>A javaslatok, vélemények benyújtásának módja, határideje: javaslatot, véleményt írásos formában az önkormányzati hivatal titkárságán a tájékoztató megjelenésének első napjától számítva az előzetes tájékoztatási szakaszban 21 napon, a véleményezési szakaszban 30 napon, illetve az egyszerűsített eljárás véleményezési szakaszában legalább 15 napon belül lehet benyújtani.</w:t>
      </w:r>
    </w:p>
    <w:p w:rsidR="000A3425" w:rsidRPr="00941BC5" w:rsidRDefault="000A3425" w:rsidP="000A3425">
      <w:pPr>
        <w:autoSpaceDE w:val="0"/>
        <w:autoSpaceDN w:val="0"/>
        <w:adjustRightInd w:val="0"/>
        <w:spacing w:before="80" w:after="80"/>
        <w:ind w:left="434" w:hanging="434"/>
        <w:jc w:val="both"/>
        <w:rPr>
          <w:color w:val="000000"/>
          <w:bdr w:val="none" w:sz="0" w:space="0" w:color="auto" w:frame="1"/>
        </w:rPr>
      </w:pPr>
      <w:r w:rsidRPr="00941BC5">
        <w:rPr>
          <w:bCs/>
          <w:color w:val="000000"/>
          <w:bdr w:val="none" w:sz="0" w:space="0" w:color="auto" w:frame="1"/>
        </w:rPr>
        <w:t>(2) A javaslatok, vélemények dokumentálásának, nyilvántartásának módja az iratkezelés általános rendje szerint</w:t>
      </w:r>
      <w:r w:rsidRPr="00941BC5">
        <w:rPr>
          <w:color w:val="000000"/>
          <w:bdr w:val="none" w:sz="0" w:space="0" w:color="auto" w:frame="1"/>
        </w:rPr>
        <w:t xml:space="preserve"> történik.</w:t>
      </w:r>
    </w:p>
    <w:p w:rsidR="000A3425" w:rsidRPr="00941BC5" w:rsidRDefault="000A3425" w:rsidP="000A3425">
      <w:pPr>
        <w:autoSpaceDE w:val="0"/>
        <w:autoSpaceDN w:val="0"/>
        <w:adjustRightInd w:val="0"/>
        <w:spacing w:before="80" w:after="80"/>
        <w:ind w:left="434" w:hanging="448"/>
        <w:jc w:val="both"/>
      </w:pPr>
      <w:r w:rsidRPr="00941BC5">
        <w:lastRenderedPageBreak/>
        <w:t xml:space="preserve">(3) A partner a 3.§ (1) bekezdésében meghatározott előzetes tájékoztatóval kapcsolatban kifejtheti előzetes javaslatait a településrendezési eszköz készítésével kapcsolatban. Meg kell jelölnie továbbá az eljárás további szakaszaiban a részvételi szándékát. </w:t>
      </w:r>
    </w:p>
    <w:p w:rsidR="000A3425" w:rsidRPr="00941BC5" w:rsidRDefault="000A3425" w:rsidP="000A3425">
      <w:pPr>
        <w:autoSpaceDE w:val="0"/>
        <w:autoSpaceDN w:val="0"/>
        <w:adjustRightInd w:val="0"/>
        <w:spacing w:before="80" w:after="80"/>
        <w:ind w:left="406" w:hanging="406"/>
        <w:jc w:val="both"/>
      </w:pPr>
      <w:r w:rsidRPr="00941BC5">
        <w:t xml:space="preserve">(4) Amennyiben a partner a tájékoztatási szakaszban a 3.§ (1) bekezdésében meghatározott határidőn belül részvételi szándékát nem jelzi, az eljárás további - véleményezési - szakaszban nem vesz részt, kifogást nem emelő véleményezőnek kell tekinteni. </w:t>
      </w:r>
    </w:p>
    <w:p w:rsidR="000A3425" w:rsidRDefault="000A3425" w:rsidP="000A3425">
      <w:pPr>
        <w:autoSpaceDE w:val="0"/>
        <w:autoSpaceDN w:val="0"/>
        <w:adjustRightInd w:val="0"/>
        <w:spacing w:before="80"/>
        <w:ind w:left="408" w:hanging="408"/>
        <w:jc w:val="both"/>
      </w:pPr>
      <w:r w:rsidRPr="00941BC5">
        <w:t>(5) A partner a véleményezési szakaszban a meghatározott határidőn belül kifejtheti a do</w:t>
      </w:r>
      <w:r>
        <w:t>ku</w:t>
      </w:r>
      <w:r w:rsidRPr="00941BC5">
        <w:t xml:space="preserve">mentummal kapcsolatos, indokolással alátámasztott véleményét, észrevételét. A jogszabályon alapuló véleményénél a jogszabály helyet meg kell jelölnie. </w:t>
      </w:r>
    </w:p>
    <w:p w:rsidR="000A3425" w:rsidRPr="00FC56CC" w:rsidRDefault="000A3425" w:rsidP="000A3425">
      <w:pPr>
        <w:autoSpaceDE w:val="0"/>
        <w:autoSpaceDN w:val="0"/>
        <w:adjustRightInd w:val="0"/>
        <w:spacing w:before="120" w:after="60"/>
        <w:ind w:left="408" w:hanging="408"/>
        <w:jc w:val="center"/>
        <w:rPr>
          <w:b/>
        </w:rPr>
      </w:pPr>
      <w:r w:rsidRPr="00FC56CC">
        <w:rPr>
          <w:b/>
        </w:rPr>
        <w:t>6. §</w:t>
      </w:r>
    </w:p>
    <w:p w:rsidR="000A3425" w:rsidRPr="00DB064E" w:rsidRDefault="000A3425" w:rsidP="000A3425">
      <w:pPr>
        <w:autoSpaceDE w:val="0"/>
        <w:spacing w:before="120"/>
        <w:ind w:left="14" w:right="-11"/>
        <w:jc w:val="both"/>
      </w:pPr>
      <w:r w:rsidRPr="00DB064E">
        <w:t xml:space="preserve"> </w:t>
      </w:r>
      <w:r>
        <w:t xml:space="preserve">(1) </w:t>
      </w:r>
      <w:r w:rsidRPr="00DB064E">
        <w:t>A partn</w:t>
      </w:r>
      <w:r>
        <w:t>erektől beérkezett véleményeket, észrevételeket a Hivatal a főépítész útján</w:t>
      </w:r>
    </w:p>
    <w:p w:rsidR="000A3425" w:rsidRPr="00DB064E" w:rsidRDefault="000A3425" w:rsidP="000A3425">
      <w:pPr>
        <w:autoSpaceDE w:val="0"/>
        <w:spacing w:before="60"/>
        <w:ind w:left="714" w:right="-11" w:hanging="308"/>
        <w:jc w:val="both"/>
      </w:pPr>
      <w:proofErr w:type="gramStart"/>
      <w:r w:rsidRPr="00DB064E">
        <w:t>a</w:t>
      </w:r>
      <w:proofErr w:type="gramEnd"/>
      <w:r w:rsidRPr="00DB064E">
        <w:t xml:space="preserve">) nyilvántartásba veszi, összegzi és az iratkezelés általános szabályainak megfelelően az </w:t>
      </w:r>
      <w:r>
        <w:t xml:space="preserve"> </w:t>
      </w:r>
      <w:r w:rsidRPr="00DB064E">
        <w:t xml:space="preserve">ügyiratban megőrzi; </w:t>
      </w:r>
    </w:p>
    <w:p w:rsidR="000A3425" w:rsidRDefault="000A3425" w:rsidP="000A3425">
      <w:pPr>
        <w:autoSpaceDE w:val="0"/>
        <w:ind w:left="700" w:right="-11" w:hanging="294"/>
        <w:jc w:val="both"/>
      </w:pPr>
      <w:r w:rsidRPr="00DB064E">
        <w:t>b)</w:t>
      </w:r>
      <w:r>
        <w:t xml:space="preserve"> </w:t>
      </w:r>
      <w:r w:rsidRPr="00DB064E">
        <w:t>kiértékeli és döntés</w:t>
      </w:r>
      <w:r>
        <w:t xml:space="preserve">előkészítő javaslattal él </w:t>
      </w:r>
      <w:r w:rsidRPr="00DB064E">
        <w:t>a polgármesternek a vélemények elf</w:t>
      </w:r>
      <w:r>
        <w:t>ogadásáról vagy elutasításáról, a</w:t>
      </w:r>
      <w:r w:rsidRPr="00DB064E">
        <w:t xml:space="preserve">z el nem fogadott véleményeket indoklással látja el; </w:t>
      </w:r>
    </w:p>
    <w:p w:rsidR="000A3425" w:rsidRPr="00DB064E" w:rsidRDefault="000A3425" w:rsidP="000A3425">
      <w:pPr>
        <w:autoSpaceDE w:val="0"/>
        <w:ind w:left="728" w:right="-11" w:hanging="322"/>
        <w:jc w:val="both"/>
      </w:pPr>
      <w:r>
        <w:t xml:space="preserve">c) a polgármester a beérkezett </w:t>
      </w:r>
      <w:r w:rsidRPr="00941BC5">
        <w:t>vélemény</w:t>
      </w:r>
      <w:r>
        <w:t xml:space="preserve">eket és </w:t>
      </w:r>
      <w:r w:rsidRPr="00941BC5">
        <w:t xml:space="preserve">a </w:t>
      </w:r>
      <w:r w:rsidRPr="00DB064E">
        <w:t>döntés</w:t>
      </w:r>
      <w:r>
        <w:t xml:space="preserve">előkészítő javaslatot </w:t>
      </w:r>
      <w:r w:rsidRPr="00941BC5">
        <w:t xml:space="preserve">a </w:t>
      </w:r>
      <w:r>
        <w:t>R.</w:t>
      </w:r>
      <w:r w:rsidRPr="00941BC5">
        <w:t xml:space="preserve"> 39.</w:t>
      </w:r>
      <w:r>
        <w:t xml:space="preserve"> </w:t>
      </w:r>
      <w:r w:rsidRPr="00941BC5">
        <w:t>§ (2) bekezdésében meghatározott döntés meghozatal</w:t>
      </w:r>
      <w:r>
        <w:t xml:space="preserve">a érdekében ismerteti a </w:t>
      </w:r>
      <w:r w:rsidRPr="00941BC5">
        <w:t xml:space="preserve">képviselő-testülettel </w:t>
      </w:r>
    </w:p>
    <w:p w:rsidR="000A3425" w:rsidRPr="00DB064E" w:rsidRDefault="000A3425" w:rsidP="000A3425">
      <w:pPr>
        <w:autoSpaceDE w:val="0"/>
        <w:ind w:left="714" w:right="-11" w:hanging="308"/>
        <w:jc w:val="both"/>
      </w:pPr>
      <w:r>
        <w:t>d</w:t>
      </w:r>
      <w:r w:rsidRPr="00DB064E">
        <w:t xml:space="preserve">) </w:t>
      </w:r>
      <w:r>
        <w:t xml:space="preserve">A képviselő-testület döntése </w:t>
      </w:r>
      <w:r w:rsidRPr="00DB064E">
        <w:t xml:space="preserve">alapján a partnerségi egyeztetést lezáró - elfogadást vagy </w:t>
      </w:r>
      <w:r>
        <w:t>az indoklással alátámasztott</w:t>
      </w:r>
      <w:r w:rsidRPr="00DB064E">
        <w:t xml:space="preserve"> elutasítást tartalmazó</w:t>
      </w:r>
      <w:r>
        <w:t xml:space="preserve"> </w:t>
      </w:r>
      <w:r w:rsidRPr="00DB064E">
        <w:t xml:space="preserve">- határozatot </w:t>
      </w:r>
    </w:p>
    <w:p w:rsidR="000A3425" w:rsidRPr="00DB064E" w:rsidRDefault="000A3425" w:rsidP="000A3425">
      <w:pPr>
        <w:autoSpaceDE w:val="0"/>
        <w:spacing w:before="60"/>
        <w:ind w:left="1145" w:right="-11" w:hanging="431"/>
        <w:jc w:val="both"/>
      </w:pPr>
      <w:r>
        <w:t>d</w:t>
      </w:r>
      <w:r w:rsidRPr="00DB064E">
        <w:t xml:space="preserve">a) közzéteszi a hivatal hirdetőtábláján; </w:t>
      </w:r>
    </w:p>
    <w:p w:rsidR="000A3425" w:rsidRPr="00DB064E" w:rsidRDefault="000A3425" w:rsidP="000A3425">
      <w:pPr>
        <w:autoSpaceDE w:val="0"/>
        <w:ind w:left="1145" w:right="-11" w:hanging="431"/>
        <w:jc w:val="both"/>
      </w:pPr>
      <w:r>
        <w:t>d</w:t>
      </w:r>
      <w:r w:rsidRPr="00DB064E">
        <w:t xml:space="preserve">b) feltölti a honlap külön tárhelyére; </w:t>
      </w:r>
    </w:p>
    <w:p w:rsidR="000A3425" w:rsidRPr="00DB064E" w:rsidRDefault="000A3425" w:rsidP="000A3425">
      <w:pPr>
        <w:autoSpaceDE w:val="0"/>
        <w:ind w:left="1145" w:right="-11" w:hanging="431"/>
        <w:jc w:val="both"/>
      </w:pPr>
      <w:r>
        <w:t>d</w:t>
      </w:r>
      <w:r w:rsidRPr="00DB064E">
        <w:t xml:space="preserve">c) elhelyezi az ügyiratban; </w:t>
      </w:r>
    </w:p>
    <w:p w:rsidR="000A3425" w:rsidRPr="00DB064E" w:rsidRDefault="000A3425" w:rsidP="000A3425">
      <w:pPr>
        <w:autoSpaceDE w:val="0"/>
        <w:ind w:left="728" w:right="-11" w:hanging="327"/>
        <w:jc w:val="both"/>
      </w:pPr>
      <w:r>
        <w:t>e</w:t>
      </w:r>
      <w:r w:rsidRPr="00DB064E">
        <w:t>)</w:t>
      </w:r>
      <w:r>
        <w:t xml:space="preserve"> </w:t>
      </w:r>
      <w:r w:rsidRPr="00DB064E">
        <w:t xml:space="preserve">intézkedik </w:t>
      </w:r>
      <w:r>
        <w:t xml:space="preserve">a tervező felé </w:t>
      </w:r>
      <w:r w:rsidRPr="00DB064E">
        <w:t>az elfogadott véleményeknek a dokumentációban történő át</w:t>
      </w:r>
      <w:r>
        <w:t>-</w:t>
      </w:r>
      <w:r w:rsidRPr="00DB064E">
        <w:t>vezetéséről;</w:t>
      </w:r>
    </w:p>
    <w:p w:rsidR="000A3425" w:rsidRDefault="000A3425" w:rsidP="000A3425">
      <w:pPr>
        <w:autoSpaceDE w:val="0"/>
        <w:ind w:left="850" w:right="-11" w:hanging="458"/>
        <w:jc w:val="both"/>
      </w:pPr>
      <w:r>
        <w:t>f</w:t>
      </w:r>
      <w:r w:rsidRPr="00DB064E">
        <w:t>) tájékoztatást küld a partnereknek.</w:t>
      </w:r>
    </w:p>
    <w:p w:rsidR="000A3425" w:rsidRDefault="000A3425" w:rsidP="000A3425">
      <w:pPr>
        <w:autoSpaceDE w:val="0"/>
        <w:spacing w:line="120" w:lineRule="auto"/>
        <w:ind w:left="850" w:right="-11" w:hanging="459"/>
        <w:jc w:val="both"/>
      </w:pPr>
    </w:p>
    <w:p w:rsidR="000A3425" w:rsidRPr="00381580" w:rsidRDefault="000A3425" w:rsidP="000A3425">
      <w:pPr>
        <w:autoSpaceDE w:val="0"/>
        <w:ind w:left="850" w:right="-11" w:hanging="458"/>
        <w:jc w:val="center"/>
        <w:rPr>
          <w:b/>
        </w:rPr>
      </w:pPr>
      <w:r w:rsidRPr="00381580">
        <w:rPr>
          <w:b/>
        </w:rPr>
        <w:t>7. §</w:t>
      </w:r>
    </w:p>
    <w:p w:rsidR="000A3425" w:rsidRPr="00DB064E" w:rsidRDefault="000A3425" w:rsidP="000A3425">
      <w:pPr>
        <w:autoSpaceDE w:val="0"/>
        <w:spacing w:before="120"/>
        <w:ind w:right="-11"/>
        <w:jc w:val="both"/>
      </w:pPr>
      <w:r w:rsidRPr="00DB064E">
        <w:t>Az Önkormányzat az elfogadott településfejlesztési koncepciót, integrált településfejlesztési stratégiát, településrendezési eszközöket, településképi arculati kézikönyvet és településképi rendeletet a hatálybalépést követő 10 napon belül a honlap külön tárhelyére feltölti.</w:t>
      </w:r>
    </w:p>
    <w:p w:rsidR="000A3425" w:rsidRDefault="000A3425" w:rsidP="000A3425">
      <w:pPr>
        <w:autoSpaceDE w:val="0"/>
        <w:autoSpaceDN w:val="0"/>
        <w:adjustRightInd w:val="0"/>
        <w:spacing w:line="120" w:lineRule="auto"/>
        <w:ind w:left="425"/>
        <w:jc w:val="center"/>
        <w:rPr>
          <w:b/>
          <w:bCs/>
          <w:sz w:val="22"/>
          <w:szCs w:val="22"/>
        </w:rPr>
      </w:pPr>
    </w:p>
    <w:p w:rsidR="000A3425" w:rsidRDefault="000A3425" w:rsidP="000A3425">
      <w:pPr>
        <w:autoSpaceDE w:val="0"/>
        <w:autoSpaceDN w:val="0"/>
        <w:adjustRightInd w:val="0"/>
        <w:spacing w:after="60"/>
        <w:ind w:left="425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5. </w:t>
      </w:r>
      <w:r w:rsidRPr="00F76980">
        <w:rPr>
          <w:b/>
          <w:bCs/>
          <w:sz w:val="22"/>
          <w:szCs w:val="22"/>
        </w:rPr>
        <w:t>Az el nem fogadott javaslatok, vélemények indokolásának módja, dokumentálásuk, nyilvántartásuk rendje</w:t>
      </w:r>
    </w:p>
    <w:p w:rsidR="000A3425" w:rsidRPr="00381580" w:rsidRDefault="000A3425" w:rsidP="000A3425">
      <w:pPr>
        <w:autoSpaceDE w:val="0"/>
        <w:autoSpaceDN w:val="0"/>
        <w:adjustRightInd w:val="0"/>
        <w:ind w:left="426"/>
        <w:jc w:val="center"/>
        <w:rPr>
          <w:b/>
          <w:bCs/>
          <w:sz w:val="22"/>
          <w:szCs w:val="22"/>
        </w:rPr>
      </w:pPr>
      <w:r w:rsidRPr="00381580">
        <w:rPr>
          <w:b/>
          <w:bCs/>
          <w:color w:val="000000"/>
          <w:sz w:val="22"/>
          <w:szCs w:val="22"/>
        </w:rPr>
        <w:t>8.§</w:t>
      </w:r>
    </w:p>
    <w:p w:rsidR="000A3425" w:rsidRPr="00916040" w:rsidRDefault="000A3425" w:rsidP="000A3425">
      <w:pPr>
        <w:autoSpaceDE w:val="0"/>
        <w:autoSpaceDN w:val="0"/>
        <w:adjustRightInd w:val="0"/>
        <w:spacing w:line="120" w:lineRule="auto"/>
        <w:ind w:left="425"/>
        <w:jc w:val="center"/>
        <w:rPr>
          <w:b/>
          <w:bCs/>
          <w:sz w:val="22"/>
          <w:szCs w:val="22"/>
        </w:rPr>
      </w:pPr>
    </w:p>
    <w:p w:rsidR="000A3425" w:rsidRDefault="000A3425" w:rsidP="000A3425">
      <w:pPr>
        <w:autoSpaceDE w:val="0"/>
        <w:autoSpaceDN w:val="0"/>
        <w:adjustRightInd w:val="0"/>
        <w:jc w:val="both"/>
        <w:rPr>
          <w:b/>
        </w:rPr>
      </w:pPr>
      <w:r w:rsidRPr="00765EC5">
        <w:t xml:space="preserve">A </w:t>
      </w:r>
      <w:r>
        <w:t>H</w:t>
      </w:r>
      <w:r w:rsidRPr="00765EC5">
        <w:t>ivatal</w:t>
      </w:r>
      <w:r>
        <w:t xml:space="preserve"> a főépítész útján</w:t>
      </w:r>
      <w:r w:rsidRPr="00765EC5">
        <w:t xml:space="preserve"> valamennyi el nem fogadott véleményre indokol</w:t>
      </w:r>
      <w:r>
        <w:t xml:space="preserve">ással alátámasztott válasz küld. </w:t>
      </w:r>
    </w:p>
    <w:p w:rsidR="000A3425" w:rsidRDefault="000A3425" w:rsidP="000A3425">
      <w:pPr>
        <w:pStyle w:val="Cm"/>
        <w:numPr>
          <w:ilvl w:val="1"/>
          <w:numId w:val="2"/>
        </w:numPr>
        <w:tabs>
          <w:tab w:val="clear" w:pos="1680"/>
        </w:tabs>
        <w:ind w:left="284" w:hanging="28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Az el nem fogadott javaslatok, vélemények indokolását a Hivatal feltölti a honlap által meghatározott tárhelyre, és erről hirdetményt jelentet meg a honlapon.</w:t>
      </w:r>
    </w:p>
    <w:p w:rsidR="000A3425" w:rsidRDefault="000A3425" w:rsidP="000A3425">
      <w:pPr>
        <w:pStyle w:val="Cm"/>
        <w:numPr>
          <w:ilvl w:val="1"/>
          <w:numId w:val="2"/>
        </w:numPr>
        <w:tabs>
          <w:tab w:val="clear" w:pos="1680"/>
        </w:tabs>
        <w:ind w:left="284" w:hanging="28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Az el nem fogadott javaslatok, vélemények </w:t>
      </w:r>
      <w:r w:rsidRPr="00477909">
        <w:rPr>
          <w:b w:val="0"/>
          <w:bCs/>
          <w:color w:val="000000"/>
          <w:sz w:val="22"/>
          <w:szCs w:val="22"/>
          <w:bdr w:val="none" w:sz="0" w:space="0" w:color="auto" w:frame="1"/>
        </w:rPr>
        <w:t>nyilvántartás</w:t>
      </w:r>
      <w:r>
        <w:rPr>
          <w:b w:val="0"/>
          <w:bCs/>
          <w:color w:val="000000"/>
          <w:sz w:val="22"/>
          <w:szCs w:val="22"/>
          <w:bdr w:val="none" w:sz="0" w:space="0" w:color="auto" w:frame="1"/>
        </w:rPr>
        <w:t>ának</w:t>
      </w:r>
      <w:r w:rsidRPr="00477909">
        <w:rPr>
          <w:b w:val="0"/>
          <w:bCs/>
          <w:color w:val="000000"/>
          <w:sz w:val="22"/>
          <w:szCs w:val="22"/>
          <w:bdr w:val="none" w:sz="0" w:space="0" w:color="auto" w:frame="1"/>
        </w:rPr>
        <w:t xml:space="preserve"> módja az iratkezelés általános </w:t>
      </w:r>
      <w:r>
        <w:rPr>
          <w:b w:val="0"/>
          <w:bCs/>
          <w:color w:val="000000"/>
          <w:sz w:val="22"/>
          <w:szCs w:val="22"/>
          <w:bdr w:val="none" w:sz="0" w:space="0" w:color="auto" w:frame="1"/>
        </w:rPr>
        <w:t>szabálya</w:t>
      </w:r>
      <w:r w:rsidRPr="00477909">
        <w:rPr>
          <w:b w:val="0"/>
          <w:bCs/>
          <w:color w:val="000000"/>
          <w:sz w:val="22"/>
          <w:szCs w:val="22"/>
          <w:bdr w:val="none" w:sz="0" w:space="0" w:color="auto" w:frame="1"/>
        </w:rPr>
        <w:t xml:space="preserve"> szerint</w:t>
      </w:r>
      <w:r w:rsidRPr="00477909">
        <w:rPr>
          <w:b w:val="0"/>
          <w:color w:val="000000"/>
          <w:sz w:val="22"/>
          <w:szCs w:val="22"/>
          <w:bdr w:val="none" w:sz="0" w:space="0" w:color="auto" w:frame="1"/>
        </w:rPr>
        <w:t xml:space="preserve"> </w:t>
      </w:r>
      <w:r>
        <w:rPr>
          <w:b w:val="0"/>
          <w:sz w:val="24"/>
          <w:szCs w:val="24"/>
        </w:rPr>
        <w:t>az ügyiratban lefűzve meg kell őrizni.</w:t>
      </w:r>
    </w:p>
    <w:p w:rsidR="000A3425" w:rsidRDefault="000A3425" w:rsidP="000A3425">
      <w:pPr>
        <w:autoSpaceDE w:val="0"/>
        <w:spacing w:line="120" w:lineRule="auto"/>
        <w:ind w:right="-11"/>
        <w:jc w:val="center"/>
        <w:rPr>
          <w:b/>
        </w:rPr>
      </w:pPr>
    </w:p>
    <w:p w:rsidR="000A3425" w:rsidRDefault="000A3425" w:rsidP="000A3425">
      <w:pPr>
        <w:autoSpaceDE w:val="0"/>
        <w:spacing w:after="60"/>
        <w:ind w:right="-11"/>
        <w:jc w:val="center"/>
        <w:rPr>
          <w:b/>
        </w:rPr>
      </w:pPr>
      <w:r>
        <w:rPr>
          <w:b/>
        </w:rPr>
        <w:t>6</w:t>
      </w:r>
      <w:r w:rsidRPr="00CE1E9F">
        <w:rPr>
          <w:b/>
        </w:rPr>
        <w:t>.</w:t>
      </w:r>
      <w:r>
        <w:t xml:space="preserve"> </w:t>
      </w:r>
      <w:r w:rsidRPr="00DB064E">
        <w:rPr>
          <w:b/>
        </w:rPr>
        <w:t>Záró rendelkezések</w:t>
      </w:r>
    </w:p>
    <w:p w:rsidR="000A3425" w:rsidRPr="00381580" w:rsidRDefault="000A3425" w:rsidP="000A3425">
      <w:pPr>
        <w:autoSpaceDE w:val="0"/>
        <w:ind w:right="-11"/>
        <w:jc w:val="center"/>
        <w:rPr>
          <w:b/>
        </w:rPr>
      </w:pPr>
      <w:r w:rsidRPr="00381580">
        <w:rPr>
          <w:b/>
        </w:rPr>
        <w:t xml:space="preserve">  9. §  </w:t>
      </w:r>
    </w:p>
    <w:p w:rsidR="000A3425" w:rsidRPr="00DB064E" w:rsidRDefault="000A3425" w:rsidP="000A3425">
      <w:pPr>
        <w:autoSpaceDE w:val="0"/>
        <w:spacing w:before="120"/>
        <w:ind w:left="-14" w:right="-11"/>
        <w:jc w:val="both"/>
      </w:pPr>
      <w:r>
        <w:t xml:space="preserve">(1) </w:t>
      </w:r>
      <w:r w:rsidRPr="00DB064E">
        <w:t xml:space="preserve">E rendelet a kihirdetését követő napon lép hatályba. </w:t>
      </w:r>
    </w:p>
    <w:p w:rsidR="000A3425" w:rsidRDefault="000A3425" w:rsidP="000A3425">
      <w:pPr>
        <w:autoSpaceDE w:val="0"/>
        <w:spacing w:before="120"/>
        <w:ind w:left="336" w:right="-11" w:hanging="350"/>
        <w:jc w:val="both"/>
      </w:pPr>
      <w:r>
        <w:t>(2)</w:t>
      </w:r>
      <w:r w:rsidRPr="00DB064E">
        <w:t xml:space="preserve"> E rendelet rendelkezéseit a hatályba lépést követően megkezdett eljárásokra, a településfejlesztési koncepcióról, az integrált településfejlesztési stratégiáról és a </w:t>
      </w:r>
      <w:r w:rsidRPr="00DB064E">
        <w:lastRenderedPageBreak/>
        <w:t>településrendezési eszközökről, valamint egyes településrendezési sajátos jogintézményekről szóló 314/2012. (XI.8.) Korm. rendelettel összhangban kell alkalmazni.</w:t>
      </w:r>
    </w:p>
    <w:p w:rsidR="000A3425" w:rsidRDefault="000A3425" w:rsidP="000A3425">
      <w:pPr>
        <w:autoSpaceDE w:val="0"/>
        <w:spacing w:line="120" w:lineRule="auto"/>
        <w:ind w:left="341" w:right="-11" w:hanging="352"/>
        <w:jc w:val="both"/>
      </w:pPr>
    </w:p>
    <w:p w:rsidR="000A3425" w:rsidRPr="00063780" w:rsidRDefault="000A3425" w:rsidP="000A3425">
      <w:pPr>
        <w:pStyle w:val="Default"/>
        <w:numPr>
          <w:ilvl w:val="0"/>
          <w:numId w:val="3"/>
        </w:numPr>
        <w:ind w:left="350" w:hanging="3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Hernádszentandrás</w:t>
      </w:r>
      <w:r w:rsidRPr="00063780">
        <w:rPr>
          <w:rFonts w:ascii="Times New Roman" w:hAnsi="Times New Roman" w:cs="Times New Roman"/>
        </w:rPr>
        <w:t xml:space="preserve"> község település-fejlesztéssel és településrendezéssel összefüggő partnerségi egyeztetési szabályzatáról szóló </w:t>
      </w:r>
      <w:r w:rsidR="0029499F" w:rsidRPr="0029499F">
        <w:rPr>
          <w:rFonts w:ascii="Times New Roman" w:hAnsi="Times New Roman" w:cs="Times New Roman"/>
          <w:color w:val="auto"/>
        </w:rPr>
        <w:t>40/2016.(VIII.10.)</w:t>
      </w:r>
      <w:r w:rsidRPr="0029499F">
        <w:rPr>
          <w:rFonts w:ascii="Times New Roman" w:hAnsi="Times New Roman" w:cs="Times New Roman"/>
          <w:color w:val="auto"/>
        </w:rPr>
        <w:t xml:space="preserve"> </w:t>
      </w:r>
      <w:r w:rsidRPr="00063780">
        <w:rPr>
          <w:rFonts w:ascii="Times New Roman" w:hAnsi="Times New Roman" w:cs="Times New Roman"/>
        </w:rPr>
        <w:t xml:space="preserve">számú Képviselő-testületi határozatát a 314/2012. (XI. 8) Korm. rendelet 29. §-a alapján </w:t>
      </w:r>
      <w:r>
        <w:rPr>
          <w:rFonts w:ascii="Times New Roman" w:hAnsi="Times New Roman" w:cs="Times New Roman"/>
        </w:rPr>
        <w:t>visszavonja.</w:t>
      </w:r>
      <w:r w:rsidRPr="00063780">
        <w:rPr>
          <w:rFonts w:ascii="Times New Roman" w:hAnsi="Times New Roman" w:cs="Times New Roman"/>
        </w:rPr>
        <w:t xml:space="preserve"> </w:t>
      </w:r>
    </w:p>
    <w:p w:rsidR="00C06FAD" w:rsidRDefault="00C06FAD" w:rsidP="000A3425">
      <w:pPr>
        <w:pStyle w:val="Cm"/>
        <w:spacing w:before="120"/>
        <w:jc w:val="both"/>
        <w:rPr>
          <w:sz w:val="24"/>
          <w:szCs w:val="24"/>
        </w:rPr>
      </w:pPr>
    </w:p>
    <w:p w:rsidR="000863EE" w:rsidRDefault="00C06FAD" w:rsidP="000A3425">
      <w:pPr>
        <w:pStyle w:val="Cm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0A3425" w:rsidRPr="00E81BFC" w:rsidRDefault="000863EE" w:rsidP="000A3425">
      <w:pPr>
        <w:pStyle w:val="Cm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bookmarkStart w:id="0" w:name="_GoBack"/>
      <w:bookmarkEnd w:id="0"/>
      <w:r w:rsidR="00C06FAD">
        <w:rPr>
          <w:sz w:val="24"/>
          <w:szCs w:val="24"/>
        </w:rPr>
        <w:t xml:space="preserve"> </w:t>
      </w:r>
      <w:r w:rsidR="000A3425">
        <w:rPr>
          <w:sz w:val="24"/>
          <w:szCs w:val="24"/>
        </w:rPr>
        <w:t xml:space="preserve"> Üveges Gábor</w:t>
      </w:r>
      <w:r w:rsidR="000A3425" w:rsidRPr="00E81BFC">
        <w:rPr>
          <w:sz w:val="24"/>
          <w:szCs w:val="24"/>
        </w:rPr>
        <w:tab/>
      </w:r>
      <w:r w:rsidR="000A3425" w:rsidRPr="00E81BFC">
        <w:rPr>
          <w:sz w:val="24"/>
          <w:szCs w:val="24"/>
        </w:rPr>
        <w:tab/>
      </w:r>
      <w:r w:rsidR="000A3425" w:rsidRPr="00E81BFC">
        <w:rPr>
          <w:sz w:val="24"/>
          <w:szCs w:val="24"/>
        </w:rPr>
        <w:tab/>
      </w:r>
      <w:r w:rsidR="000A3425" w:rsidRPr="00E81BFC">
        <w:rPr>
          <w:sz w:val="24"/>
          <w:szCs w:val="24"/>
        </w:rPr>
        <w:tab/>
      </w:r>
      <w:r w:rsidR="000A3425" w:rsidRPr="00E81BFC">
        <w:rPr>
          <w:sz w:val="24"/>
          <w:szCs w:val="24"/>
        </w:rPr>
        <w:tab/>
      </w:r>
      <w:r w:rsidR="000A3425">
        <w:rPr>
          <w:sz w:val="24"/>
          <w:szCs w:val="24"/>
        </w:rPr>
        <w:t>Nagyné Halmai Katalin</w:t>
      </w:r>
    </w:p>
    <w:p w:rsidR="00C15212" w:rsidRDefault="000A3425" w:rsidP="000A3425">
      <w:pPr>
        <w:rPr>
          <w:b/>
        </w:rPr>
      </w:pPr>
      <w:r>
        <w:rPr>
          <w:b/>
        </w:rPr>
        <w:t xml:space="preserve">                   </w:t>
      </w:r>
      <w:proofErr w:type="gramStart"/>
      <w:r>
        <w:rPr>
          <w:b/>
        </w:rPr>
        <w:t>polgármester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jegyző</w:t>
      </w:r>
    </w:p>
    <w:p w:rsidR="00C06FAD" w:rsidRDefault="00C06FAD" w:rsidP="000A3425">
      <w:pPr>
        <w:rPr>
          <w:b/>
        </w:rPr>
      </w:pPr>
    </w:p>
    <w:p w:rsidR="00C06FAD" w:rsidRDefault="00C06FAD" w:rsidP="000A3425">
      <w:pPr>
        <w:rPr>
          <w:b/>
        </w:rPr>
      </w:pPr>
    </w:p>
    <w:p w:rsidR="00C06FAD" w:rsidRDefault="00C06FAD" w:rsidP="000A3425">
      <w:pPr>
        <w:rPr>
          <w:b/>
        </w:rPr>
      </w:pPr>
    </w:p>
    <w:p w:rsidR="00C06FAD" w:rsidRPr="000863EE" w:rsidRDefault="00C06FAD" w:rsidP="000A3425">
      <w:r w:rsidRPr="000863EE">
        <w:t>A rendelet kihirdetve: Hernádszentandrás, 2017. július 7.</w:t>
      </w:r>
    </w:p>
    <w:p w:rsidR="00C06FAD" w:rsidRPr="000863EE" w:rsidRDefault="00C06FAD" w:rsidP="000A3425"/>
    <w:p w:rsidR="00C06FAD" w:rsidRPr="000863EE" w:rsidRDefault="00C06FAD" w:rsidP="000A3425"/>
    <w:p w:rsidR="00C06FAD" w:rsidRPr="000863EE" w:rsidRDefault="00C06FAD" w:rsidP="000A3425"/>
    <w:p w:rsidR="00C06FAD" w:rsidRPr="000863EE" w:rsidRDefault="00C06FAD" w:rsidP="000A3425">
      <w:r w:rsidRPr="000863EE">
        <w:t xml:space="preserve">Nagyné Halmai Katalin </w:t>
      </w:r>
    </w:p>
    <w:p w:rsidR="00C06FAD" w:rsidRPr="000863EE" w:rsidRDefault="00C06FAD" w:rsidP="000A3425">
      <w:r w:rsidRPr="000863EE">
        <w:t xml:space="preserve">              jegyző</w:t>
      </w:r>
    </w:p>
    <w:sectPr w:rsidR="00C06FAD" w:rsidRPr="000863EE" w:rsidSect="006E42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946E0"/>
    <w:multiLevelType w:val="hybridMultilevel"/>
    <w:tmpl w:val="A114E504"/>
    <w:lvl w:ilvl="0" w:tplc="548A93C6">
      <w:start w:val="2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71907C3"/>
    <w:multiLevelType w:val="hybridMultilevel"/>
    <w:tmpl w:val="EC2E49BE"/>
    <w:lvl w:ilvl="0" w:tplc="93BC3A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D433FE"/>
    <w:multiLevelType w:val="hybridMultilevel"/>
    <w:tmpl w:val="AE9E747A"/>
    <w:lvl w:ilvl="0" w:tplc="E8C8ECE4">
      <w:start w:val="4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7821DF"/>
    <w:multiLevelType w:val="hybridMultilevel"/>
    <w:tmpl w:val="99DE824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566E922">
      <w:start w:val="1"/>
      <w:numFmt w:val="lowerLetter"/>
      <w:lvlText w:val="%2)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2" w:tplc="040E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3425"/>
    <w:rsid w:val="000863EE"/>
    <w:rsid w:val="000A3425"/>
    <w:rsid w:val="0029499F"/>
    <w:rsid w:val="0055031C"/>
    <w:rsid w:val="005964C6"/>
    <w:rsid w:val="006E421D"/>
    <w:rsid w:val="00C06FAD"/>
    <w:rsid w:val="00C15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A3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0A3425"/>
    <w:pPr>
      <w:jc w:val="center"/>
    </w:pPr>
    <w:rPr>
      <w:b/>
      <w:sz w:val="32"/>
      <w:szCs w:val="20"/>
    </w:rPr>
  </w:style>
  <w:style w:type="character" w:customStyle="1" w:styleId="CmChar">
    <w:name w:val="Cím Char"/>
    <w:basedOn w:val="Bekezdsalapbettpusa"/>
    <w:link w:val="Cm"/>
    <w:rsid w:val="000A3425"/>
    <w:rPr>
      <w:rFonts w:ascii="Times New Roman" w:eastAsia="Times New Roman" w:hAnsi="Times New Roman" w:cs="Times New Roman"/>
      <w:b/>
      <w:sz w:val="32"/>
      <w:szCs w:val="20"/>
      <w:lang w:eastAsia="hu-HU"/>
    </w:rPr>
  </w:style>
  <w:style w:type="paragraph" w:customStyle="1" w:styleId="Default">
    <w:name w:val="Default"/>
    <w:rsid w:val="000A34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u-HU"/>
    </w:rPr>
  </w:style>
  <w:style w:type="character" w:styleId="Hiperhivatkozs">
    <w:name w:val="Hyperlink"/>
    <w:rsid w:val="000A3425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ernadszentandra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1133</Words>
  <Characters>7819</Characters>
  <Application>Microsoft Office Word</Application>
  <DocSecurity>0</DocSecurity>
  <Lines>65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Ináncs Önkormányzat</dc:creator>
  <cp:lastModifiedBy>Felhasználó</cp:lastModifiedBy>
  <cp:revision>2</cp:revision>
  <dcterms:created xsi:type="dcterms:W3CDTF">2018-01-31T10:50:00Z</dcterms:created>
  <dcterms:modified xsi:type="dcterms:W3CDTF">2018-01-31T10:50:00Z</dcterms:modified>
</cp:coreProperties>
</file>